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52D" w:rsidRDefault="008A652D" w:rsidP="008A652D">
      <w:pPr>
        <w:spacing w:line="480" w:lineRule="auto"/>
        <w:rPr>
          <w:b w:val="0"/>
          <w:color w:val="auto"/>
        </w:rPr>
      </w:pPr>
      <w:r>
        <w:rPr>
          <w:b w:val="0"/>
          <w:color w:val="auto"/>
        </w:rPr>
        <w:t>Name:</w:t>
      </w:r>
    </w:p>
    <w:p w:rsidR="008A652D" w:rsidRDefault="008A652D" w:rsidP="008A652D">
      <w:pPr>
        <w:spacing w:line="480" w:lineRule="auto"/>
        <w:rPr>
          <w:b w:val="0"/>
          <w:color w:val="auto"/>
        </w:rPr>
      </w:pPr>
      <w:r>
        <w:rPr>
          <w:b w:val="0"/>
          <w:color w:val="auto"/>
        </w:rPr>
        <w:t>Tutor:</w:t>
      </w:r>
    </w:p>
    <w:p w:rsidR="008A652D" w:rsidRDefault="008A652D" w:rsidP="008A652D">
      <w:pPr>
        <w:spacing w:line="480" w:lineRule="auto"/>
        <w:rPr>
          <w:b w:val="0"/>
          <w:color w:val="auto"/>
        </w:rPr>
      </w:pPr>
      <w:r>
        <w:rPr>
          <w:b w:val="0"/>
          <w:color w:val="auto"/>
        </w:rPr>
        <w:t>Institution:</w:t>
      </w:r>
    </w:p>
    <w:p w:rsidR="00037C9A" w:rsidRDefault="00037C9A" w:rsidP="008A652D">
      <w:pPr>
        <w:spacing w:line="480" w:lineRule="auto"/>
        <w:rPr>
          <w:b w:val="0"/>
          <w:color w:val="auto"/>
        </w:rPr>
      </w:pPr>
      <w:r>
        <w:rPr>
          <w:b w:val="0"/>
          <w:color w:val="auto"/>
        </w:rPr>
        <w:t>Date:</w:t>
      </w:r>
    </w:p>
    <w:p w:rsidR="00406E87" w:rsidRPr="008A652D" w:rsidRDefault="00037C9A" w:rsidP="008A652D">
      <w:pPr>
        <w:spacing w:line="480" w:lineRule="auto"/>
        <w:rPr>
          <w:b w:val="0"/>
          <w:color w:val="auto"/>
        </w:rPr>
      </w:pPr>
      <w:r>
        <w:rPr>
          <w:b w:val="0"/>
          <w:color w:val="auto"/>
        </w:rPr>
        <w:t xml:space="preserve">Q. </w:t>
      </w:r>
      <w:r w:rsidR="005377CE" w:rsidRPr="008A652D">
        <w:rPr>
          <w:b w:val="0"/>
          <w:color w:val="auto"/>
        </w:rPr>
        <w:t xml:space="preserve">Explain the </w:t>
      </w:r>
      <w:bookmarkStart w:id="0" w:name="_GoBack"/>
      <w:r w:rsidR="005377CE" w:rsidRPr="008A652D">
        <w:rPr>
          <w:b w:val="0"/>
          <w:color w:val="auto"/>
        </w:rPr>
        <w:t xml:space="preserve">crisis of 1914 </w:t>
      </w:r>
      <w:bookmarkEnd w:id="0"/>
      <w:r w:rsidR="005377CE" w:rsidRPr="008A652D">
        <w:rPr>
          <w:b w:val="0"/>
          <w:color w:val="auto"/>
        </w:rPr>
        <w:t xml:space="preserve">from Great Britain's viewpoint. Survey this nations diplomatic history before the Archduke's assassination and explain how the crisis will impact this nation in 1914 and non-diplomatic history </w:t>
      </w:r>
      <w:r w:rsidR="00406E87" w:rsidRPr="008A652D">
        <w:rPr>
          <w:b w:val="0"/>
          <w:color w:val="auto"/>
        </w:rPr>
        <w:t>o</w:t>
      </w:r>
      <w:r w:rsidR="005377CE" w:rsidRPr="008A652D">
        <w:rPr>
          <w:b w:val="0"/>
          <w:color w:val="auto"/>
        </w:rPr>
        <w:t>f it impacts the ability to conduct foreign policy.</w:t>
      </w:r>
    </w:p>
    <w:p w:rsidR="005377CE" w:rsidRPr="008A652D" w:rsidRDefault="005377CE" w:rsidP="008A652D">
      <w:pPr>
        <w:spacing w:line="480" w:lineRule="auto"/>
        <w:rPr>
          <w:b w:val="0"/>
          <w:color w:val="auto"/>
        </w:rPr>
      </w:pPr>
      <w:r w:rsidRPr="008A652D">
        <w:rPr>
          <w:b w:val="0"/>
          <w:color w:val="auto"/>
        </w:rPr>
        <w:t xml:space="preserve"> </w:t>
      </w:r>
      <w:r w:rsidR="00406E87" w:rsidRPr="008A652D">
        <w:rPr>
          <w:b w:val="0"/>
          <w:color w:val="auto"/>
        </w:rPr>
        <w:t>In 1912, Historians headed by Sir Felix Schuster agreed that the state was at the center of all things. Britain used to be the leading exporter of capital to other nations and most of its earnings included the fees to the invisible charges such as insurance and shipping costs. British hegemony was a component of the gold standard to which the Britain used to be committed for British power. This state of affairs got threatened by the war that rose</w:t>
      </w:r>
      <w:r w:rsidR="0030267A" w:rsidRPr="008A652D">
        <w:rPr>
          <w:b w:val="0"/>
          <w:color w:val="auto"/>
        </w:rPr>
        <w:t xml:space="preserve"> in 1914 especially due to their early belief of the British financial strength which inspired confidence to face the forthcoming </w:t>
      </w:r>
      <w:proofErr w:type="gramStart"/>
      <w:r w:rsidR="0030267A" w:rsidRPr="008A652D">
        <w:rPr>
          <w:b w:val="0"/>
          <w:color w:val="auto"/>
        </w:rPr>
        <w:t>war</w:t>
      </w:r>
      <w:r w:rsidR="008A652D" w:rsidRPr="008A652D">
        <w:rPr>
          <w:b w:val="0"/>
          <w:color w:val="auto"/>
        </w:rPr>
        <w:t xml:space="preserve"> </w:t>
      </w:r>
      <w:r w:rsidR="0030267A" w:rsidRPr="008A652D">
        <w:rPr>
          <w:b w:val="0"/>
          <w:color w:val="auto"/>
        </w:rPr>
        <w:t>.</w:t>
      </w:r>
      <w:proofErr w:type="gramEnd"/>
    </w:p>
    <w:p w:rsidR="0030267A" w:rsidRPr="008A652D" w:rsidRDefault="0030267A" w:rsidP="008A652D">
      <w:pPr>
        <w:spacing w:line="480" w:lineRule="auto"/>
        <w:rPr>
          <w:b w:val="0"/>
          <w:color w:val="auto"/>
        </w:rPr>
      </w:pPr>
      <w:r w:rsidRPr="008A652D">
        <w:rPr>
          <w:b w:val="0"/>
          <w:color w:val="auto"/>
        </w:rPr>
        <w:t>As a result, there was a big argument and questioning concerning where the required revenues will be garnered. This situation worried the Bank of England and the Treasury. Later, funds were available to pay for the forthcoming war. Unfortunately, the European allies, Russia, France and Italy were not in a position to pay for their transactions. As a result, Britain depended on London to give financial support. Regrettably, this Britain’s situation coupled with the unexpected duration and scale of the conflict pressed the state into a financial capacity limit. In return, the ministries that were successful preserved the British financial crisis a key to aim war.</w:t>
      </w:r>
      <w:r w:rsidR="009C1054" w:rsidRPr="008A652D">
        <w:rPr>
          <w:b w:val="0"/>
          <w:color w:val="auto"/>
        </w:rPr>
        <w:t xml:space="preserve"> It was hard </w:t>
      </w:r>
      <w:r w:rsidR="009C1054" w:rsidRPr="008A652D">
        <w:rPr>
          <w:b w:val="0"/>
          <w:color w:val="auto"/>
        </w:rPr>
        <w:lastRenderedPageBreak/>
        <w:t xml:space="preserve">to raise the financial capacity of Great Britain and any effort screwed their financial means. As a result to this it followed the major financial crisis for 1914. </w:t>
      </w:r>
    </w:p>
    <w:p w:rsidR="009C1054" w:rsidRPr="008A652D" w:rsidRDefault="009C1054" w:rsidP="008A652D">
      <w:pPr>
        <w:spacing w:line="480" w:lineRule="auto"/>
        <w:rPr>
          <w:b w:val="0"/>
          <w:color w:val="auto"/>
        </w:rPr>
      </w:pPr>
      <w:r w:rsidRPr="008A652D">
        <w:rPr>
          <w:b w:val="0"/>
          <w:color w:val="auto"/>
        </w:rPr>
        <w:t xml:space="preserve">The financial crisis for 1914 and the efforts to overcome it, exerted more pressure to the British war finance. There were two ways of proving funds for the war; through borrowing and taxation. This didn’t mean well for the prices and money supply in the state. However, there was also an option for external borrowing to pay for war. </w:t>
      </w:r>
      <w:r w:rsidR="00622C8D" w:rsidRPr="008A652D">
        <w:rPr>
          <w:b w:val="0"/>
          <w:color w:val="auto"/>
        </w:rPr>
        <w:t xml:space="preserve">This was even worse due to the dollar problem and loans to the allies. The efforts of the Britain became strong as they grew with United State. Initially, the financial position of Britain before was estimated to have declines steadily. The national debt had dropped to $651 million from $ 798 million. At this point, the taxation was low and income tax was levied progressively which were complimented by indirect taxation, estate taxes and super tax. </w:t>
      </w:r>
    </w:p>
    <w:p w:rsidR="00622C8D" w:rsidRPr="008A652D" w:rsidRDefault="00622C8D" w:rsidP="008A652D">
      <w:pPr>
        <w:spacing w:line="480" w:lineRule="auto"/>
        <w:rPr>
          <w:b w:val="0"/>
          <w:color w:val="auto"/>
        </w:rPr>
      </w:pPr>
      <w:r w:rsidRPr="008A652D">
        <w:rPr>
          <w:b w:val="0"/>
          <w:color w:val="auto"/>
        </w:rPr>
        <w:t xml:space="preserve">More to this, before the war of 1914, there </w:t>
      </w:r>
      <w:r w:rsidR="00526505" w:rsidRPr="008A652D">
        <w:rPr>
          <w:b w:val="0"/>
          <w:color w:val="auto"/>
        </w:rPr>
        <w:t>were unrest feelings</w:t>
      </w:r>
      <w:r w:rsidRPr="008A652D">
        <w:rPr>
          <w:b w:val="0"/>
          <w:color w:val="auto"/>
        </w:rPr>
        <w:t xml:space="preserve"> toward the gold reserves in the Bank of England. The stock clearing </w:t>
      </w:r>
      <w:r w:rsidR="00526505" w:rsidRPr="008A652D">
        <w:rPr>
          <w:b w:val="0"/>
          <w:color w:val="auto"/>
        </w:rPr>
        <w:t>banks,</w:t>
      </w:r>
      <w:r w:rsidRPr="008A652D">
        <w:rPr>
          <w:b w:val="0"/>
          <w:color w:val="auto"/>
        </w:rPr>
        <w:t xml:space="preserve"> whose power i</w:t>
      </w:r>
      <w:r w:rsidR="00526505" w:rsidRPr="008A652D">
        <w:rPr>
          <w:b w:val="0"/>
          <w:color w:val="auto"/>
        </w:rPr>
        <w:t>n the city was dependent on how the balance sheet read, agitated for a larger gold reserve. This meant that, if war was to happen, the Great Britain was at the risk because of the scarcity of bullion.</w:t>
      </w:r>
    </w:p>
    <w:p w:rsidR="00526505" w:rsidRPr="008A652D" w:rsidRDefault="00526505" w:rsidP="008A652D">
      <w:pPr>
        <w:spacing w:line="480" w:lineRule="auto"/>
        <w:rPr>
          <w:b w:val="0"/>
          <w:color w:val="auto"/>
        </w:rPr>
      </w:pPr>
      <w:r w:rsidRPr="008A652D">
        <w:rPr>
          <w:b w:val="0"/>
          <w:color w:val="auto"/>
        </w:rPr>
        <w:t>After the war, a financial crisis was triggered, the stock exchange in London closed down in 31</w:t>
      </w:r>
      <w:r w:rsidRPr="008A652D">
        <w:rPr>
          <w:b w:val="0"/>
          <w:color w:val="auto"/>
          <w:vertAlign w:val="superscript"/>
        </w:rPr>
        <w:t>st</w:t>
      </w:r>
      <w:r w:rsidRPr="008A652D">
        <w:rPr>
          <w:b w:val="0"/>
          <w:color w:val="auto"/>
        </w:rPr>
        <w:t xml:space="preserve"> July. There arose two major economic phenomena; the paralysis of trade exchange and internal demand for money. The joint-stock bankers advised for the abandonment of the gold standard. This suggestion was aggressively resisted by Walter </w:t>
      </w:r>
      <w:proofErr w:type="spellStart"/>
      <w:r w:rsidRPr="008A652D">
        <w:rPr>
          <w:b w:val="0"/>
          <w:color w:val="auto"/>
        </w:rPr>
        <w:t>Cunliffe</w:t>
      </w:r>
      <w:proofErr w:type="spellEnd"/>
      <w:r w:rsidRPr="008A652D">
        <w:rPr>
          <w:b w:val="0"/>
          <w:color w:val="auto"/>
        </w:rPr>
        <w:t xml:space="preserve"> who was the current governor of England and the decision was seconded by Treasury. </w:t>
      </w:r>
      <w:r w:rsidR="002327C3" w:rsidRPr="008A652D">
        <w:rPr>
          <w:b w:val="0"/>
          <w:color w:val="auto"/>
        </w:rPr>
        <w:t xml:space="preserve">Luckily, the acceptance houses, joint-stock banks, bill brokers and discount houses harmoniously financed the movement of goods. Unluckily, when the European stock exchange closed down, new business became impossible. </w:t>
      </w:r>
      <w:r w:rsidR="002327C3" w:rsidRPr="008A652D">
        <w:rPr>
          <w:b w:val="0"/>
          <w:color w:val="auto"/>
        </w:rPr>
        <w:lastRenderedPageBreak/>
        <w:t xml:space="preserve">The financial matter was worsened by the joint stock banks who sought to liquidate all their loans to discount houses and to the brokers thus calling in for outstanding debts. </w:t>
      </w:r>
      <w:r w:rsidR="007A2B24" w:rsidRPr="008A652D">
        <w:rPr>
          <w:b w:val="0"/>
          <w:color w:val="auto"/>
        </w:rPr>
        <w:t>The credit market froe since the discount houses and the brokers rushed to the Bank of England for discount of bills. The trade exchanged decreased thus affecting the dollar. As the crisis deepened, London city drew on New York which depreciated the dollar versus the sterling.</w:t>
      </w:r>
    </w:p>
    <w:p w:rsidR="005377CE" w:rsidRPr="008A652D" w:rsidRDefault="007A2B24" w:rsidP="008A652D">
      <w:pPr>
        <w:spacing w:line="480" w:lineRule="auto"/>
        <w:rPr>
          <w:b w:val="0"/>
          <w:color w:val="auto"/>
        </w:rPr>
      </w:pPr>
      <w:r w:rsidRPr="008A652D">
        <w:rPr>
          <w:b w:val="0"/>
          <w:color w:val="auto"/>
        </w:rPr>
        <w:t xml:space="preserve">In a nutshell, the financial crisis of 1914 was as series of military and diplomatic escalations on the powers of Europe. It gave rise to World war I. the crisis began when </w:t>
      </w:r>
      <w:r w:rsidR="007A2F19" w:rsidRPr="008A652D">
        <w:rPr>
          <w:b w:val="0"/>
          <w:color w:val="auto"/>
        </w:rPr>
        <w:t xml:space="preserve">Assassinated Archduke Franz, Bosnian Serb and </w:t>
      </w:r>
      <w:proofErr w:type="spellStart"/>
      <w:r w:rsidR="007A2F19" w:rsidRPr="008A652D">
        <w:rPr>
          <w:b w:val="0"/>
          <w:color w:val="auto"/>
        </w:rPr>
        <w:t>Gavrio</w:t>
      </w:r>
      <w:proofErr w:type="spellEnd"/>
      <w:r w:rsidR="007A2F19" w:rsidRPr="008A652D">
        <w:rPr>
          <w:b w:val="0"/>
          <w:color w:val="auto"/>
        </w:rPr>
        <w:t xml:space="preserve"> </w:t>
      </w:r>
      <w:proofErr w:type="spellStart"/>
      <w:r w:rsidR="007A2F19" w:rsidRPr="008A652D">
        <w:rPr>
          <w:b w:val="0"/>
          <w:color w:val="auto"/>
        </w:rPr>
        <w:t>Princip</w:t>
      </w:r>
      <w:proofErr w:type="spellEnd"/>
      <w:r w:rsidR="007A2F19" w:rsidRPr="008A652D">
        <w:rPr>
          <w:b w:val="0"/>
          <w:color w:val="auto"/>
        </w:rPr>
        <w:t xml:space="preserve"> came after Austro-Hungarian </w:t>
      </w:r>
      <w:proofErr w:type="spellStart"/>
      <w:r w:rsidR="007A2F19" w:rsidRPr="008A652D">
        <w:rPr>
          <w:b w:val="0"/>
          <w:color w:val="auto"/>
        </w:rPr>
        <w:t>throne.this</w:t>
      </w:r>
      <w:proofErr w:type="spellEnd"/>
      <w:r w:rsidR="007A2F19" w:rsidRPr="008A652D">
        <w:rPr>
          <w:b w:val="0"/>
          <w:color w:val="auto"/>
        </w:rPr>
        <w:t xml:space="preserve"> resulted to a complex of alliances coupled with the miscalculations from the political leaders of the fact that a general war will not occur. As a result, it led to hostility among the European nation and this rendered the financial system of most of these countries including the Great Britain. Thus, they were not in a position to conduct foreign policy.</w:t>
      </w: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8A652D" w:rsidRPr="008A652D" w:rsidRDefault="008A652D" w:rsidP="008A652D">
      <w:pPr>
        <w:spacing w:line="480" w:lineRule="auto"/>
        <w:rPr>
          <w:b w:val="0"/>
          <w:color w:val="auto"/>
        </w:rPr>
      </w:pPr>
    </w:p>
    <w:p w:rsidR="007A2F19" w:rsidRPr="008A652D" w:rsidRDefault="007A2F19" w:rsidP="008A652D">
      <w:pPr>
        <w:spacing w:line="480" w:lineRule="auto"/>
        <w:rPr>
          <w:b w:val="0"/>
          <w:color w:val="auto"/>
        </w:rPr>
      </w:pPr>
      <w:r w:rsidRPr="008A652D">
        <w:rPr>
          <w:b w:val="0"/>
          <w:color w:val="auto"/>
        </w:rPr>
        <w:lastRenderedPageBreak/>
        <w:t>Work cites</w:t>
      </w:r>
    </w:p>
    <w:p w:rsidR="008A652D" w:rsidRPr="008A652D" w:rsidRDefault="008A652D" w:rsidP="008A652D">
      <w:pPr>
        <w:spacing w:line="480" w:lineRule="auto"/>
        <w:ind w:left="720" w:hanging="720"/>
        <w:jc w:val="both"/>
        <w:rPr>
          <w:b w:val="0"/>
        </w:rPr>
      </w:pPr>
      <w:r w:rsidRPr="008A652D">
        <w:rPr>
          <w:b w:val="0"/>
          <w:color w:val="222222"/>
          <w:shd w:val="clear" w:color="auto" w:fill="FFFFFF"/>
        </w:rPr>
        <w:t>Hale, Matthew, Graham Raymond, and Catherine Wright. "List of publications on the economic and social history of Great Britain and Ireland published in 2016."</w:t>
      </w:r>
      <w:r w:rsidRPr="008A652D">
        <w:rPr>
          <w:rStyle w:val="apple-converted-space"/>
          <w:b w:val="0"/>
          <w:color w:val="222222"/>
          <w:shd w:val="clear" w:color="auto" w:fill="FFFFFF"/>
        </w:rPr>
        <w:t> </w:t>
      </w:r>
      <w:r w:rsidRPr="008A652D">
        <w:rPr>
          <w:b w:val="0"/>
          <w:i/>
          <w:iCs/>
          <w:color w:val="222222"/>
          <w:shd w:val="clear" w:color="auto" w:fill="FFFFFF"/>
        </w:rPr>
        <w:t>The Economic History Review</w:t>
      </w:r>
      <w:r w:rsidRPr="008A652D">
        <w:rPr>
          <w:rStyle w:val="apple-converted-space"/>
          <w:b w:val="0"/>
          <w:color w:val="222222"/>
          <w:shd w:val="clear" w:color="auto" w:fill="FFFFFF"/>
        </w:rPr>
        <w:t> </w:t>
      </w:r>
      <w:r w:rsidRPr="008A652D">
        <w:rPr>
          <w:b w:val="0"/>
          <w:color w:val="222222"/>
          <w:shd w:val="clear" w:color="auto" w:fill="FFFFFF"/>
        </w:rPr>
        <w:t>70.4 (2017): 1375-1438.</w:t>
      </w:r>
    </w:p>
    <w:sdt>
      <w:sdtPr>
        <w:rPr>
          <w:b w:val="0"/>
        </w:rPr>
        <w:id w:val="1732654266"/>
        <w:docPartObj>
          <w:docPartGallery w:val="Bibliographies"/>
          <w:docPartUnique/>
        </w:docPartObj>
      </w:sdtPr>
      <w:sdtEndPr>
        <w:rPr>
          <w:bCs/>
        </w:rPr>
      </w:sdtEndPr>
      <w:sdtContent>
        <w:p w:rsidR="008A652D" w:rsidRPr="008A652D" w:rsidRDefault="008A652D" w:rsidP="008A652D">
          <w:pPr>
            <w:spacing w:line="480" w:lineRule="auto"/>
            <w:ind w:left="720" w:hanging="720"/>
            <w:jc w:val="both"/>
            <w:rPr>
              <w:b w:val="0"/>
            </w:rPr>
          </w:pPr>
        </w:p>
        <w:p w:rsidR="008A652D" w:rsidRPr="008A652D" w:rsidRDefault="008A652D" w:rsidP="008A652D">
          <w:pPr>
            <w:pStyle w:val="Bibliography"/>
            <w:spacing w:line="480" w:lineRule="auto"/>
            <w:ind w:left="720" w:hanging="720"/>
            <w:rPr>
              <w:b w:val="0"/>
              <w:noProof/>
            </w:rPr>
          </w:pPr>
          <w:r w:rsidRPr="008A652D">
            <w:rPr>
              <w:b w:val="0"/>
            </w:rPr>
            <w:fldChar w:fldCharType="begin"/>
          </w:r>
          <w:r w:rsidRPr="008A652D">
            <w:rPr>
              <w:b w:val="0"/>
            </w:rPr>
            <w:instrText xml:space="preserve"> BIBLIOGRAPHY </w:instrText>
          </w:r>
          <w:r w:rsidRPr="008A652D">
            <w:rPr>
              <w:b w:val="0"/>
            </w:rPr>
            <w:fldChar w:fldCharType="separate"/>
          </w:r>
          <w:r w:rsidRPr="008A652D">
            <w:rPr>
              <w:b w:val="0"/>
              <w:noProof/>
            </w:rPr>
            <w:t xml:space="preserve">Horn, martin. "War Finance (Great Britain and Ireland)." </w:t>
          </w:r>
          <w:r w:rsidRPr="008A652D">
            <w:rPr>
              <w:b w:val="0"/>
              <w:noProof/>
              <w:u w:val="single"/>
            </w:rPr>
            <w:t>1914-1918 international encyclopedia of the first word war</w:t>
          </w:r>
          <w:r w:rsidRPr="008A652D">
            <w:rPr>
              <w:b w:val="0"/>
              <w:noProof/>
            </w:rPr>
            <w:t xml:space="preserve"> october 2016.</w:t>
          </w:r>
        </w:p>
        <w:p w:rsidR="008A652D" w:rsidRPr="008A652D" w:rsidRDefault="008A652D" w:rsidP="008A652D">
          <w:pPr>
            <w:spacing w:line="480" w:lineRule="auto"/>
            <w:rPr>
              <w:b w:val="0"/>
            </w:rPr>
          </w:pPr>
          <w:r w:rsidRPr="008A652D">
            <w:rPr>
              <w:b w:val="0"/>
              <w:bCs/>
            </w:rPr>
            <w:fldChar w:fldCharType="end"/>
          </w:r>
        </w:p>
      </w:sdtContent>
    </w:sdt>
    <w:p w:rsidR="007A2F19" w:rsidRPr="008A652D" w:rsidRDefault="007A2F19" w:rsidP="008A652D">
      <w:pPr>
        <w:spacing w:line="480" w:lineRule="auto"/>
        <w:rPr>
          <w:b w:val="0"/>
        </w:rPr>
      </w:pPr>
    </w:p>
    <w:sectPr w:rsidR="007A2F19" w:rsidRPr="008A652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BA7" w:rsidRDefault="00CA1BA7" w:rsidP="00037C9A">
      <w:pPr>
        <w:spacing w:after="0" w:line="240" w:lineRule="auto"/>
      </w:pPr>
      <w:r>
        <w:separator/>
      </w:r>
    </w:p>
  </w:endnote>
  <w:endnote w:type="continuationSeparator" w:id="0">
    <w:p w:rsidR="00CA1BA7" w:rsidRDefault="00CA1BA7" w:rsidP="0003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BA7" w:rsidRDefault="00CA1BA7" w:rsidP="00037C9A">
      <w:pPr>
        <w:spacing w:after="0" w:line="240" w:lineRule="auto"/>
      </w:pPr>
      <w:r>
        <w:separator/>
      </w:r>
    </w:p>
  </w:footnote>
  <w:footnote w:type="continuationSeparator" w:id="0">
    <w:p w:rsidR="00CA1BA7" w:rsidRDefault="00CA1BA7" w:rsidP="00037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540951571"/>
      <w:docPartObj>
        <w:docPartGallery w:val="Page Numbers (Top of Page)"/>
        <w:docPartUnique/>
      </w:docPartObj>
    </w:sdtPr>
    <w:sdtEndPr>
      <w:rPr>
        <w:noProof/>
      </w:rPr>
    </w:sdtEndPr>
    <w:sdtContent>
      <w:p w:rsidR="00037C9A" w:rsidRPr="00037C9A" w:rsidRDefault="00037C9A">
        <w:pPr>
          <w:pStyle w:val="Header"/>
          <w:jc w:val="right"/>
          <w:rPr>
            <w:b w:val="0"/>
          </w:rPr>
        </w:pPr>
        <w:r w:rsidRPr="00037C9A">
          <w:rPr>
            <w:b w:val="0"/>
          </w:rPr>
          <w:t xml:space="preserve">Surname </w:t>
        </w:r>
        <w:r w:rsidRPr="00037C9A">
          <w:rPr>
            <w:b w:val="0"/>
          </w:rPr>
          <w:fldChar w:fldCharType="begin"/>
        </w:r>
        <w:r w:rsidRPr="00037C9A">
          <w:rPr>
            <w:b w:val="0"/>
          </w:rPr>
          <w:instrText xml:space="preserve"> PAGE   \* MERGEFORMAT </w:instrText>
        </w:r>
        <w:r w:rsidRPr="00037C9A">
          <w:rPr>
            <w:b w:val="0"/>
          </w:rPr>
          <w:fldChar w:fldCharType="separate"/>
        </w:r>
        <w:r>
          <w:rPr>
            <w:b w:val="0"/>
            <w:noProof/>
          </w:rPr>
          <w:t>1</w:t>
        </w:r>
        <w:r w:rsidRPr="00037C9A">
          <w:rPr>
            <w:b w:val="0"/>
            <w:noProof/>
          </w:rPr>
          <w:fldChar w:fldCharType="end"/>
        </w:r>
      </w:p>
    </w:sdtContent>
  </w:sdt>
  <w:p w:rsidR="00037C9A" w:rsidRPr="00037C9A" w:rsidRDefault="00037C9A">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7CE"/>
    <w:rsid w:val="00037C9A"/>
    <w:rsid w:val="002327C3"/>
    <w:rsid w:val="0030267A"/>
    <w:rsid w:val="00406E87"/>
    <w:rsid w:val="00526505"/>
    <w:rsid w:val="005377CE"/>
    <w:rsid w:val="00622C8D"/>
    <w:rsid w:val="007A2B24"/>
    <w:rsid w:val="007A2F19"/>
    <w:rsid w:val="008A652D"/>
    <w:rsid w:val="009C1054"/>
    <w:rsid w:val="00CA1BA7"/>
    <w:rsid w:val="00CC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52D"/>
    <w:pPr>
      <w:keepNext/>
      <w:keepLines/>
      <w:spacing w:before="480" w:after="0"/>
      <w:outlineLvl w:val="0"/>
    </w:pPr>
    <w:rPr>
      <w:rFonts w:asciiTheme="majorHAnsi" w:eastAsiaTheme="majorEastAsia" w:hAnsiTheme="majorHAnsi" w:cstheme="majorBidi"/>
      <w:bCs/>
      <w:color w:val="365F91" w:themeColor="accent1" w:themeShade="BF"/>
      <w:kern w:val="0"/>
      <w:sz w:val="28"/>
      <w:szCs w:val="28"/>
      <w:lang w:eastAsia="ja-JP"/>
    </w:rPr>
  </w:style>
  <w:style w:type="paragraph" w:styleId="Heading2">
    <w:name w:val="heading 2"/>
    <w:basedOn w:val="Normal"/>
    <w:link w:val="Heading2Char"/>
    <w:uiPriority w:val="9"/>
    <w:qFormat/>
    <w:rsid w:val="005377CE"/>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377CE"/>
    <w:rPr>
      <w:rFonts w:eastAsia="Times New Roman"/>
      <w:bCs/>
      <w:color w:val="auto"/>
      <w:kern w:val="0"/>
      <w:sz w:val="36"/>
      <w:szCs w:val="36"/>
    </w:rPr>
  </w:style>
  <w:style w:type="character" w:customStyle="1" w:styleId="mw-headline">
    <w:name w:val="mw-headline"/>
    <w:basedOn w:val="DefaultParagraphFont"/>
    <w:rsid w:val="005377CE"/>
  </w:style>
  <w:style w:type="character" w:styleId="Hyperlink">
    <w:name w:val="Hyperlink"/>
    <w:basedOn w:val="DefaultParagraphFont"/>
    <w:uiPriority w:val="99"/>
    <w:semiHidden/>
    <w:unhideWhenUsed/>
    <w:rsid w:val="005377CE"/>
    <w:rPr>
      <w:color w:val="0000FF"/>
      <w:u w:val="single"/>
    </w:rPr>
  </w:style>
  <w:style w:type="paragraph" w:styleId="NormalWeb">
    <w:name w:val="Normal (Web)"/>
    <w:basedOn w:val="Normal"/>
    <w:uiPriority w:val="99"/>
    <w:semiHidden/>
    <w:unhideWhenUsed/>
    <w:rsid w:val="005377CE"/>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5377CE"/>
  </w:style>
  <w:style w:type="paragraph" w:styleId="BalloonText">
    <w:name w:val="Balloon Text"/>
    <w:basedOn w:val="Normal"/>
    <w:link w:val="BalloonTextChar"/>
    <w:uiPriority w:val="99"/>
    <w:semiHidden/>
    <w:unhideWhenUsed/>
    <w:rsid w:val="008A6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52D"/>
    <w:rPr>
      <w:rFonts w:ascii="Tahoma" w:hAnsi="Tahoma" w:cs="Tahoma"/>
      <w:sz w:val="16"/>
      <w:szCs w:val="16"/>
    </w:rPr>
  </w:style>
  <w:style w:type="character" w:customStyle="1" w:styleId="Heading1Char">
    <w:name w:val="Heading 1 Char"/>
    <w:basedOn w:val="DefaultParagraphFont"/>
    <w:link w:val="Heading1"/>
    <w:uiPriority w:val="9"/>
    <w:rsid w:val="008A652D"/>
    <w:rPr>
      <w:rFonts w:asciiTheme="majorHAnsi" w:eastAsiaTheme="majorEastAsia" w:hAnsiTheme="majorHAnsi" w:cstheme="majorBidi"/>
      <w:bCs/>
      <w:color w:val="365F91" w:themeColor="accent1" w:themeShade="BF"/>
      <w:kern w:val="0"/>
      <w:sz w:val="28"/>
      <w:szCs w:val="28"/>
      <w:lang w:eastAsia="ja-JP"/>
    </w:rPr>
  </w:style>
  <w:style w:type="paragraph" w:styleId="Bibliography">
    <w:name w:val="Bibliography"/>
    <w:basedOn w:val="Normal"/>
    <w:next w:val="Normal"/>
    <w:uiPriority w:val="37"/>
    <w:unhideWhenUsed/>
    <w:rsid w:val="008A652D"/>
  </w:style>
  <w:style w:type="paragraph" w:styleId="Header">
    <w:name w:val="header"/>
    <w:basedOn w:val="Normal"/>
    <w:link w:val="HeaderChar"/>
    <w:uiPriority w:val="99"/>
    <w:unhideWhenUsed/>
    <w:rsid w:val="00037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C9A"/>
  </w:style>
  <w:style w:type="paragraph" w:styleId="Footer">
    <w:name w:val="footer"/>
    <w:basedOn w:val="Normal"/>
    <w:link w:val="FooterChar"/>
    <w:uiPriority w:val="99"/>
    <w:unhideWhenUsed/>
    <w:rsid w:val="00037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C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52D"/>
    <w:pPr>
      <w:keepNext/>
      <w:keepLines/>
      <w:spacing w:before="480" w:after="0"/>
      <w:outlineLvl w:val="0"/>
    </w:pPr>
    <w:rPr>
      <w:rFonts w:asciiTheme="majorHAnsi" w:eastAsiaTheme="majorEastAsia" w:hAnsiTheme="majorHAnsi" w:cstheme="majorBidi"/>
      <w:bCs/>
      <w:color w:val="365F91" w:themeColor="accent1" w:themeShade="BF"/>
      <w:kern w:val="0"/>
      <w:sz w:val="28"/>
      <w:szCs w:val="28"/>
      <w:lang w:eastAsia="ja-JP"/>
    </w:rPr>
  </w:style>
  <w:style w:type="paragraph" w:styleId="Heading2">
    <w:name w:val="heading 2"/>
    <w:basedOn w:val="Normal"/>
    <w:link w:val="Heading2Char"/>
    <w:uiPriority w:val="9"/>
    <w:qFormat/>
    <w:rsid w:val="005377CE"/>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377CE"/>
    <w:rPr>
      <w:rFonts w:eastAsia="Times New Roman"/>
      <w:bCs/>
      <w:color w:val="auto"/>
      <w:kern w:val="0"/>
      <w:sz w:val="36"/>
      <w:szCs w:val="36"/>
    </w:rPr>
  </w:style>
  <w:style w:type="character" w:customStyle="1" w:styleId="mw-headline">
    <w:name w:val="mw-headline"/>
    <w:basedOn w:val="DefaultParagraphFont"/>
    <w:rsid w:val="005377CE"/>
  </w:style>
  <w:style w:type="character" w:styleId="Hyperlink">
    <w:name w:val="Hyperlink"/>
    <w:basedOn w:val="DefaultParagraphFont"/>
    <w:uiPriority w:val="99"/>
    <w:semiHidden/>
    <w:unhideWhenUsed/>
    <w:rsid w:val="005377CE"/>
    <w:rPr>
      <w:color w:val="0000FF"/>
      <w:u w:val="single"/>
    </w:rPr>
  </w:style>
  <w:style w:type="paragraph" w:styleId="NormalWeb">
    <w:name w:val="Normal (Web)"/>
    <w:basedOn w:val="Normal"/>
    <w:uiPriority w:val="99"/>
    <w:semiHidden/>
    <w:unhideWhenUsed/>
    <w:rsid w:val="005377CE"/>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5377CE"/>
  </w:style>
  <w:style w:type="paragraph" w:styleId="BalloonText">
    <w:name w:val="Balloon Text"/>
    <w:basedOn w:val="Normal"/>
    <w:link w:val="BalloonTextChar"/>
    <w:uiPriority w:val="99"/>
    <w:semiHidden/>
    <w:unhideWhenUsed/>
    <w:rsid w:val="008A6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52D"/>
    <w:rPr>
      <w:rFonts w:ascii="Tahoma" w:hAnsi="Tahoma" w:cs="Tahoma"/>
      <w:sz w:val="16"/>
      <w:szCs w:val="16"/>
    </w:rPr>
  </w:style>
  <w:style w:type="character" w:customStyle="1" w:styleId="Heading1Char">
    <w:name w:val="Heading 1 Char"/>
    <w:basedOn w:val="DefaultParagraphFont"/>
    <w:link w:val="Heading1"/>
    <w:uiPriority w:val="9"/>
    <w:rsid w:val="008A652D"/>
    <w:rPr>
      <w:rFonts w:asciiTheme="majorHAnsi" w:eastAsiaTheme="majorEastAsia" w:hAnsiTheme="majorHAnsi" w:cstheme="majorBidi"/>
      <w:bCs/>
      <w:color w:val="365F91" w:themeColor="accent1" w:themeShade="BF"/>
      <w:kern w:val="0"/>
      <w:sz w:val="28"/>
      <w:szCs w:val="28"/>
      <w:lang w:eastAsia="ja-JP"/>
    </w:rPr>
  </w:style>
  <w:style w:type="paragraph" w:styleId="Bibliography">
    <w:name w:val="Bibliography"/>
    <w:basedOn w:val="Normal"/>
    <w:next w:val="Normal"/>
    <w:uiPriority w:val="37"/>
    <w:unhideWhenUsed/>
    <w:rsid w:val="008A652D"/>
  </w:style>
  <w:style w:type="paragraph" w:styleId="Header">
    <w:name w:val="header"/>
    <w:basedOn w:val="Normal"/>
    <w:link w:val="HeaderChar"/>
    <w:uiPriority w:val="99"/>
    <w:unhideWhenUsed/>
    <w:rsid w:val="00037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C9A"/>
  </w:style>
  <w:style w:type="paragraph" w:styleId="Footer">
    <w:name w:val="footer"/>
    <w:basedOn w:val="Normal"/>
    <w:link w:val="FooterChar"/>
    <w:uiPriority w:val="99"/>
    <w:unhideWhenUsed/>
    <w:rsid w:val="00037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954942">
      <w:bodyDiv w:val="1"/>
      <w:marLeft w:val="0"/>
      <w:marRight w:val="0"/>
      <w:marTop w:val="0"/>
      <w:marBottom w:val="0"/>
      <w:divBdr>
        <w:top w:val="none" w:sz="0" w:space="0" w:color="auto"/>
        <w:left w:val="none" w:sz="0" w:space="0" w:color="auto"/>
        <w:bottom w:val="none" w:sz="0" w:space="0" w:color="auto"/>
        <w:right w:val="none" w:sz="0" w:space="0" w:color="auto"/>
      </w:divBdr>
    </w:div>
    <w:div w:id="211343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mar16</b:Tag>
    <b:SourceType>ArticleInAPeriodical</b:SourceType>
    <b:Guid>{AE638B61-B518-4F69-9E9A-4F9526F552A4}</b:Guid>
    <b:Title>War Finance (Great Britain and Ireland)</b:Title>
    <b:Year>2016</b:Year>
    <b:Author>
      <b:Author>
        <b:NameList>
          <b:Person>
            <b:Last>Horn</b:Last>
            <b:First>martin</b:First>
          </b:Person>
        </b:NameList>
      </b:Author>
    </b:Author>
    <b:PeriodicalTitle>1914-1918 international encyclopedia of the first word war</b:PeriodicalTitle>
    <b:Month>october</b:Month>
    <b:RefOrder>1</b:RefOrder>
  </b:Source>
</b:Sources>
</file>

<file path=customXml/itemProps1.xml><?xml version="1.0" encoding="utf-8"?>
<ds:datastoreItem xmlns:ds="http://schemas.openxmlformats.org/officeDocument/2006/customXml" ds:itemID="{810074CB-9920-4E6A-A1B3-4283954DD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2019-01-30T05:26:00Z</dcterms:created>
  <dcterms:modified xsi:type="dcterms:W3CDTF">2019-01-30T07:14:00Z</dcterms:modified>
</cp:coreProperties>
</file>